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BE" w:rsidRPr="00527DBE" w:rsidRDefault="00527DBE" w:rsidP="00527DB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千早赤阪村公の施設指定管理者選定審査会</w:t>
      </w:r>
      <w:r w:rsidRPr="00527DBE">
        <w:rPr>
          <w:rFonts w:ascii="ＭＳ 明朝" w:eastAsia="ＭＳ 明朝" w:hAnsi="ＭＳ 明朝" w:cs="ＭＳ明朝" w:hint="eastAsia"/>
          <w:kern w:val="0"/>
          <w:sz w:val="24"/>
          <w:szCs w:val="24"/>
        </w:rPr>
        <w:t>傍聴取扱要領</w:t>
      </w:r>
    </w:p>
    <w:p w:rsidR="00412030" w:rsidRDefault="00412030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１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目的</w:t>
      </w:r>
    </w:p>
    <w:p w:rsid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この要領は、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千早赤阪村公の施設指定管理者選定審査会規則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（以下「</w:t>
      </w:r>
      <w:r>
        <w:rPr>
          <w:rFonts w:ascii="ＭＳ 明朝" w:eastAsia="ＭＳ 明朝" w:hAnsi="ＭＳ 明朝" w:cs="ＭＳ明朝" w:hint="eastAsia"/>
          <w:kern w:val="0"/>
          <w:szCs w:val="21"/>
        </w:rPr>
        <w:t>規則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」という。）第</w:t>
      </w:r>
      <w:r>
        <w:rPr>
          <w:rFonts w:ascii="ＭＳ 明朝" w:eastAsia="ＭＳ 明朝" w:hAnsi="ＭＳ 明朝" w:cs="ＭＳ明朝" w:hint="eastAsia"/>
          <w:kern w:val="0"/>
          <w:szCs w:val="21"/>
        </w:rPr>
        <w:t>11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条の規定に基づき、</w:t>
      </w:r>
      <w:r>
        <w:rPr>
          <w:rFonts w:ascii="ＭＳ 明朝" w:eastAsia="ＭＳ 明朝" w:hAnsi="ＭＳ 明朝" w:cs="ＭＳ明朝" w:hint="eastAsia"/>
          <w:kern w:val="0"/>
          <w:szCs w:val="21"/>
        </w:rPr>
        <w:t>千早赤阪村公の施設指定管理者選定審査会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（以下「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」という。）の会議の傍聴に関し、必要な事項を定めるものとする。</w:t>
      </w:r>
    </w:p>
    <w:p w:rsidR="00B5098D" w:rsidRPr="00527DBE" w:rsidRDefault="00B5098D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２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傍聴の取扱い</w:t>
      </w:r>
    </w:p>
    <w:p w:rsidR="00527DBE" w:rsidRPr="00527DBE" w:rsidRDefault="00527DBE" w:rsidP="00527DB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(1)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規則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第</w:t>
      </w:r>
      <w:r>
        <w:rPr>
          <w:rFonts w:ascii="ＭＳ 明朝" w:eastAsia="ＭＳ 明朝" w:hAnsi="ＭＳ 明朝" w:cs="ＭＳ明朝" w:hint="eastAsia"/>
          <w:kern w:val="0"/>
          <w:szCs w:val="21"/>
        </w:rPr>
        <w:t>11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条の規定に基づき、傍聴することができる。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(2)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の会議の傍聴の可否の決定は、次のとおりとする。</w:t>
      </w:r>
    </w:p>
    <w:p w:rsidR="00527DBE" w:rsidRDefault="00527DBE" w:rsidP="006D563E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次に開催する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の会議の傍聴の可否の決定は、その際に審議される内容を考慮して、その直前に開催される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において、出席委員の過半数によりこれを決する。ただし、可否同数のときは、委員長の決するところによる。</w:t>
      </w:r>
    </w:p>
    <w:p w:rsidR="00B5098D" w:rsidRPr="00527DBE" w:rsidRDefault="00B5098D" w:rsidP="00527DBE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３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会議の開催の周知</w:t>
      </w:r>
    </w:p>
    <w:p w:rsid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の会議の開催日時等の周知を図るため、会議の開催日のおおむね１週間前から会議の前日までの間、</w:t>
      </w:r>
      <w:r>
        <w:rPr>
          <w:rFonts w:ascii="ＭＳ 明朝" w:eastAsia="ＭＳ 明朝" w:hAnsi="ＭＳ 明朝" w:cs="ＭＳ明朝" w:hint="eastAsia"/>
          <w:kern w:val="0"/>
          <w:szCs w:val="21"/>
        </w:rPr>
        <w:t>村の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ホームページ等に会議の開催の日時、場所等必要な事項を掲示する。ただし、会議を緊急に開催する場合は、この限りでない。</w:t>
      </w:r>
    </w:p>
    <w:p w:rsidR="00B5098D" w:rsidRPr="00527DBE" w:rsidRDefault="00B5098D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４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傍聴の手続き</w:t>
      </w:r>
    </w:p>
    <w:p w:rsidR="00527DBE" w:rsidRPr="00527DBE" w:rsidRDefault="00527DBE" w:rsidP="00527DB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(1)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の会議を傍聴しようとする者は、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千早赤阪村公の施設指定管理者選定審査会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傍聴券交付申込書（別記様式。以下「傍聴券交付申込書」という。）に住所、氏名を記入し、傍聴券の交付を受けなければならない。</w:t>
      </w:r>
    </w:p>
    <w:p w:rsidR="00527DBE" w:rsidRPr="00527DBE" w:rsidRDefault="00527DBE" w:rsidP="00527DBE">
      <w:pPr>
        <w:autoSpaceDE w:val="0"/>
        <w:autoSpaceDN w:val="0"/>
        <w:adjustRightInd w:val="0"/>
        <w:ind w:leftChars="100" w:left="420" w:right="-1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(2)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傍聴券交付申込書の受付は、会議の当日の所定の時間内に開催場所において行う。この場合において、傍聴申込者の数が傍聴席の数を超えるときは、開催当日の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で抽選により、傍聴券の交付を受ける者を決するものとする。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(3)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傍聴席の数は、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の会議の開催場所の規模等を勘案して委員長が決める。</w:t>
      </w:r>
    </w:p>
    <w:p w:rsidR="00527DBE" w:rsidRPr="00527DBE" w:rsidRDefault="00527DBE" w:rsidP="00527DB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(4)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傍聴券の交付を受けた者は、係員に当該傍聴券を提示し、その指示に従うものとする。</w:t>
      </w:r>
    </w:p>
    <w:p w:rsidR="00527DBE" w:rsidRDefault="00527DBE" w:rsidP="00527DBE">
      <w:pPr>
        <w:autoSpaceDE w:val="0"/>
        <w:autoSpaceDN w:val="0"/>
        <w:adjustRightInd w:val="0"/>
        <w:ind w:leftChars="100" w:left="420" w:rightChars="-68" w:right="-143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(5)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前４号の規定にかかわらず、報道関係者（</w:t>
      </w:r>
      <w:r>
        <w:rPr>
          <w:rFonts w:ascii="ＭＳ 明朝" w:eastAsia="ＭＳ 明朝" w:hAnsi="ＭＳ 明朝" w:cs="ＭＳ明朝" w:hint="eastAsia"/>
          <w:kern w:val="0"/>
          <w:szCs w:val="21"/>
        </w:rPr>
        <w:t>河南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記者クラブに属する記者をいう。）で委員長が認めた者は、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の会議を傍聴することができる。</w:t>
      </w:r>
    </w:p>
    <w:p w:rsidR="00B5098D" w:rsidRPr="00527DBE" w:rsidRDefault="00B5098D" w:rsidP="00527DBE">
      <w:pPr>
        <w:autoSpaceDE w:val="0"/>
        <w:autoSpaceDN w:val="0"/>
        <w:adjustRightInd w:val="0"/>
        <w:ind w:leftChars="100" w:left="420" w:rightChars="-68" w:right="-143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５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写真等の撮影及び録音等の禁止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傍聴人は、傍聴席において写真等を撮影し、又は録音等をしようとするときは、あらかじめ委員長の許可を得なければならない。</w:t>
      </w:r>
    </w:p>
    <w:p w:rsidR="00B5098D" w:rsidRDefault="00B5098D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６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傍聴することができない者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次のいずれかに該当する者は、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の会議を傍聴することができない。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lastRenderedPageBreak/>
        <w:t>(1)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凶器その他、人に危害を加えるおそれのある物を携帯している者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(2)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酒気を帯びていると認められる者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(3)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張り紙、ビラ、掲示板、プラカード、旗、のぼりの類を携帯している者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(4)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はち巻き、たすき、ゼッケン、ヘルメットの類を着用し、又は携帯している者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(5)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笛、ラッパ、太鼓その他楽器の類を携帯している者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(6)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その他議事を妨害し、又は人に迷惑を及ぼす恐れがあると委員長が認めた者</w:t>
      </w:r>
    </w:p>
    <w:p w:rsidR="00B5098D" w:rsidRDefault="00B5098D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７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傍聴人の遵守事項</w:t>
      </w:r>
    </w:p>
    <w:p w:rsidR="00527DBE" w:rsidRPr="00527DBE" w:rsidRDefault="00527DBE" w:rsidP="00527DB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 xml:space="preserve">(1) 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傍聴人は、傍聴席にあるときは、係員の指示に従い、次の事項を守らなければならない。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ア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みだりに傍聴席を離れないこと。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イ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議事に批評を加え、又は賛否を表明しないこと。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ウ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私語、談話、拍手等をしないこと。</w:t>
      </w:r>
    </w:p>
    <w:p w:rsidR="00527DBE" w:rsidRPr="00527DBE" w:rsidRDefault="00527DBE" w:rsidP="00527DB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エ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飲食又は喫煙をしないこと。</w:t>
      </w:r>
    </w:p>
    <w:p w:rsidR="00A73CB6" w:rsidRDefault="00527DBE" w:rsidP="00A73CB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オ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その他会議の秩序を乱し、又は議事の妨害となるような行為をしないこと。</w:t>
      </w:r>
    </w:p>
    <w:p w:rsidR="00527DBE" w:rsidRPr="00527DBE" w:rsidRDefault="00527DBE" w:rsidP="00A73CB6">
      <w:pPr>
        <w:autoSpaceDE w:val="0"/>
        <w:autoSpaceDN w:val="0"/>
        <w:adjustRightInd w:val="0"/>
        <w:ind w:leftChars="100" w:left="525" w:hangingChars="150" w:hanging="3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/>
          <w:kern w:val="0"/>
          <w:szCs w:val="21"/>
        </w:rPr>
        <w:t>(2)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委員長は、傍聴人が前項各号のいずれかに違反したときは、その者に対して退場を命じることができる。</w:t>
      </w:r>
    </w:p>
    <w:p w:rsidR="00B5098D" w:rsidRPr="00A73CB6" w:rsidRDefault="00B5098D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527DBE" w:rsidP="00527DB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８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傍聴人の退場</w:t>
      </w:r>
    </w:p>
    <w:p w:rsidR="00527DBE" w:rsidRDefault="00527DB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傍聴人は、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の会議において、公開しないこととされた事件が審議されるときは、直ちに退場しなければならない。</w:t>
      </w:r>
    </w:p>
    <w:p w:rsidR="008D3EDE" w:rsidRPr="00527DBE" w:rsidRDefault="008D3EDE" w:rsidP="00527DB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27DBE" w:rsidRPr="00527DBE" w:rsidRDefault="008D3EDE" w:rsidP="00A73CB6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附</w:t>
      </w:r>
      <w:r w:rsidR="00A73CB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Cs w:val="21"/>
        </w:rPr>
        <w:t>則</w:t>
      </w:r>
    </w:p>
    <w:p w:rsidR="00A73CB6" w:rsidRDefault="00527DBE" w:rsidP="00A73CB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A73CB6">
        <w:rPr>
          <w:rFonts w:ascii="ＭＳ 明朝" w:eastAsia="ＭＳ 明朝" w:hAnsi="ＭＳ 明朝" w:cs="ＭＳ明朝" w:hint="eastAsia"/>
          <w:kern w:val="0"/>
          <w:szCs w:val="21"/>
        </w:rPr>
        <w:t>施行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期日）</w:t>
      </w:r>
    </w:p>
    <w:p w:rsidR="00527DBE" w:rsidRPr="00527DBE" w:rsidRDefault="00527DBE" w:rsidP="00A73CB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527DBE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この要領は、</w:t>
      </w:r>
      <w:r w:rsidR="00B5098D">
        <w:rPr>
          <w:rFonts w:ascii="ＭＳ 明朝" w:eastAsia="ＭＳ 明朝" w:hAnsi="ＭＳ 明朝" w:cs="ＭＳ明朝" w:hint="eastAsia"/>
          <w:kern w:val="0"/>
          <w:szCs w:val="21"/>
        </w:rPr>
        <w:t>令和４年９月２６日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から</w:t>
      </w:r>
      <w:r w:rsidR="00A73CB6">
        <w:rPr>
          <w:rFonts w:ascii="ＭＳ 明朝" w:eastAsia="ＭＳ 明朝" w:hAnsi="ＭＳ 明朝" w:cs="ＭＳ明朝" w:hint="eastAsia"/>
          <w:kern w:val="0"/>
          <w:szCs w:val="21"/>
        </w:rPr>
        <w:t>施行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する。</w:t>
      </w:r>
    </w:p>
    <w:p w:rsidR="00527DBE" w:rsidRPr="00527DBE" w:rsidRDefault="00527DBE" w:rsidP="00A73CB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（傍聴の取扱いの特例）</w:t>
      </w:r>
    </w:p>
    <w:p w:rsidR="00527DBE" w:rsidRPr="00B5098D" w:rsidRDefault="00527DBE" w:rsidP="00A73CB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27DBE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="00B5098D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最初に招集される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の傍聴の可否は、委員長及び職務代理者の選出が終了した時点で</w:t>
      </w:r>
      <w:r>
        <w:rPr>
          <w:rFonts w:ascii="ＭＳ 明朝" w:eastAsia="ＭＳ 明朝" w:hAnsi="ＭＳ 明朝" w:cs="ＭＳ明朝" w:hint="eastAsia"/>
          <w:kern w:val="0"/>
          <w:szCs w:val="21"/>
        </w:rPr>
        <w:t>審査会</w:t>
      </w:r>
      <w:r w:rsidRPr="00527DBE">
        <w:rPr>
          <w:rFonts w:ascii="ＭＳ 明朝" w:eastAsia="ＭＳ 明朝" w:hAnsi="ＭＳ 明朝" w:cs="ＭＳ明朝" w:hint="eastAsia"/>
          <w:kern w:val="0"/>
          <w:szCs w:val="21"/>
        </w:rPr>
        <w:t>に諮ることとする。</w:t>
      </w:r>
    </w:p>
    <w:sectPr w:rsidR="00527DBE" w:rsidRPr="00B5098D" w:rsidSect="00412030">
      <w:pgSz w:w="11906" w:h="16838" w:code="9"/>
      <w:pgMar w:top="1588" w:right="1588" w:bottom="1588" w:left="158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BE"/>
    <w:rsid w:val="00412030"/>
    <w:rsid w:val="00527DBE"/>
    <w:rsid w:val="006D563E"/>
    <w:rsid w:val="008D3EDE"/>
    <w:rsid w:val="00A73CB6"/>
    <w:rsid w:val="00B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6D7E8"/>
  <w15:chartTrackingRefBased/>
  <w15:docId w15:val="{A0D6D630-07BE-4B5F-8331-13C239C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4986-CE3D-41BB-B4C3-0929B154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S24021</dc:creator>
  <cp:keywords/>
  <dc:description/>
  <cp:lastModifiedBy>T25020</cp:lastModifiedBy>
  <cp:revision>4</cp:revision>
  <cp:lastPrinted>2022-09-21T06:48:00Z</cp:lastPrinted>
  <dcterms:created xsi:type="dcterms:W3CDTF">2022-09-21T06:20:00Z</dcterms:created>
  <dcterms:modified xsi:type="dcterms:W3CDTF">2022-09-21T11:41:00Z</dcterms:modified>
</cp:coreProperties>
</file>